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8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300" w:lineRule="auto"/>
        <w:ind w:firstLine="500" w:firstLineChars="200"/>
        <w:jc w:val="left"/>
        <w:textAlignment w:val="baseline"/>
        <w:rPr>
          <w:rFonts w:hint="default" w:ascii="仿宋" w:hAnsi="仿宋" w:eastAsia="仿宋" w:cs="仿宋"/>
          <w:b w:val="0"/>
          <w:bCs w:val="0"/>
          <w:color w:val="000000" w:themeColor="text1"/>
          <w:spacing w:val="-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参会回执表</w:t>
      </w:r>
    </w:p>
    <w:p w14:paraId="0BD4C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300" w:lineRule="auto"/>
        <w:ind w:firstLine="500" w:firstLineChars="200"/>
        <w:jc w:val="right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pacing w:val="-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781" w:tblpY="99"/>
        <w:tblW w:w="10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9"/>
        <w:gridCol w:w="1275"/>
        <w:gridCol w:w="507"/>
        <w:gridCol w:w="1051"/>
        <w:gridCol w:w="709"/>
        <w:gridCol w:w="568"/>
        <w:gridCol w:w="851"/>
        <w:gridCol w:w="1133"/>
        <w:gridCol w:w="2527"/>
      </w:tblGrid>
      <w:tr w14:paraId="41A5A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8" w:hRule="atLeast"/>
          <w:jc w:val="center"/>
        </w:trPr>
        <w:tc>
          <w:tcPr>
            <w:tcW w:w="10440" w:type="dxa"/>
            <w:gridSpan w:val="9"/>
            <w:tcBorders>
              <w:tl2br w:val="nil"/>
              <w:tr2bl w:val="nil"/>
            </w:tcBorders>
            <w:vAlign w:val="center"/>
          </w:tcPr>
          <w:p w14:paraId="7EE4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pacing w:val="-13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pacing w:val="-13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高质量发展赋能暨DRG/DIP时代下医院精细化运营及绩效管理实操研修班</w:t>
            </w:r>
          </w:p>
          <w:p w14:paraId="71E7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spacing w:val="-13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pacing w:val="-13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参会回执表</w:t>
            </w:r>
          </w:p>
        </w:tc>
      </w:tr>
      <w:tr w14:paraId="58D9E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440" w:type="dxa"/>
            <w:gridSpan w:val="9"/>
            <w:tcBorders>
              <w:tl2br w:val="nil"/>
              <w:tr2bl w:val="nil"/>
            </w:tcBorders>
            <w:vAlign w:val="center"/>
          </w:tcPr>
          <w:p w14:paraId="5B90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基本信息栏</w:t>
            </w:r>
          </w:p>
        </w:tc>
      </w:tr>
      <w:tr w14:paraId="7A2C7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29CA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医院名称</w:t>
            </w:r>
          </w:p>
        </w:tc>
        <w:tc>
          <w:tcPr>
            <w:tcW w:w="4961" w:type="dxa"/>
            <w:gridSpan w:val="6"/>
            <w:tcBorders>
              <w:tl2br w:val="nil"/>
              <w:tr2bl w:val="nil"/>
            </w:tcBorders>
            <w:vAlign w:val="center"/>
          </w:tcPr>
          <w:p w14:paraId="16F8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4BE4B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级  别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7721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721AA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40D77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联 系 人</w:t>
            </w: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vAlign w:val="center"/>
          </w:tcPr>
          <w:p w14:paraId="7C41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6D39C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电  话</w:t>
            </w:r>
          </w:p>
        </w:tc>
        <w:tc>
          <w:tcPr>
            <w:tcW w:w="2128" w:type="dxa"/>
            <w:gridSpan w:val="3"/>
            <w:tcBorders>
              <w:tl2br w:val="nil"/>
              <w:tr2bl w:val="nil"/>
            </w:tcBorders>
            <w:vAlign w:val="center"/>
          </w:tcPr>
          <w:p w14:paraId="7D32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7ED7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邮  箱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105B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537F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3CCD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765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性   别</w:t>
            </w: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6BDF6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职    务</w:t>
            </w: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793A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手    机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7CD9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邮    箱</w:t>
            </w:r>
          </w:p>
        </w:tc>
      </w:tr>
      <w:tr w14:paraId="46D93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4E09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6C9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3583D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0FE7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52A7B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6A1E7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675F0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BF5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233F8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12A8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1DF6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41B224F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32C5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E73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6F8C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6E80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55054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4CC70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001FB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8C0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08D2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1A476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7B5D8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3E6A7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1B54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71F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1D4C7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692D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6BAC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2578F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770B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3AEF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1AA5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6EAA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76502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293E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1D32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DBB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0DA4F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73EF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4200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222F3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4803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A088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00CDB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0E0C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5E5E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4FD5C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285D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C43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vAlign w:val="center"/>
          </w:tcPr>
          <w:p w14:paraId="5F77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l2br w:val="nil"/>
              <w:tr2bl w:val="nil"/>
            </w:tcBorders>
            <w:vAlign w:val="center"/>
          </w:tcPr>
          <w:p w14:paraId="300A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2527" w:type="dxa"/>
            <w:tcBorders>
              <w:tl2br w:val="nil"/>
              <w:tr2bl w:val="nil"/>
            </w:tcBorders>
            <w:vAlign w:val="center"/>
          </w:tcPr>
          <w:p w14:paraId="05FB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2ADA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3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住宿安排</w:t>
            </w:r>
          </w:p>
        </w:tc>
        <w:tc>
          <w:tcPr>
            <w:tcW w:w="862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1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 xml:space="preserve">标间[   ]     大床房[   ]    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房间数量共[   ]间</w:t>
            </w:r>
          </w:p>
        </w:tc>
      </w:tr>
      <w:tr w14:paraId="00201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vAlign w:val="center"/>
          </w:tcPr>
          <w:p w14:paraId="49EF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l2br w:val="nil"/>
              <w:tr2bl w:val="nil"/>
            </w:tcBorders>
            <w:vAlign w:val="center"/>
          </w:tcPr>
          <w:p w14:paraId="438C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入住时间:</w:t>
            </w:r>
          </w:p>
        </w:tc>
        <w:tc>
          <w:tcPr>
            <w:tcW w:w="4511" w:type="dxa"/>
            <w:gridSpan w:val="3"/>
            <w:tcBorders>
              <w:tl2br w:val="nil"/>
              <w:tr2bl w:val="nil"/>
            </w:tcBorders>
            <w:vAlign w:val="center"/>
          </w:tcPr>
          <w:p w14:paraId="61C8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退房时间:</w:t>
            </w:r>
          </w:p>
        </w:tc>
      </w:tr>
      <w:tr w14:paraId="48E0C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11B1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注册费用</w:t>
            </w:r>
          </w:p>
        </w:tc>
        <w:tc>
          <w:tcPr>
            <w:tcW w:w="8621" w:type="dxa"/>
            <w:gridSpan w:val="8"/>
            <w:tcBorders>
              <w:tl2br w:val="nil"/>
              <w:tr2bl w:val="nil"/>
            </w:tcBorders>
            <w:vAlign w:val="center"/>
          </w:tcPr>
          <w:p w14:paraId="5992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培训费: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元×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人=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元</w:t>
            </w:r>
          </w:p>
        </w:tc>
      </w:tr>
      <w:tr w14:paraId="75F5C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5696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培训选择</w:t>
            </w:r>
          </w:p>
        </w:tc>
        <w:tc>
          <w:tcPr>
            <w:tcW w:w="8621" w:type="dxa"/>
            <w:gridSpan w:val="8"/>
            <w:tcBorders>
              <w:tl2br w:val="nil"/>
              <w:tr2bl w:val="nil"/>
            </w:tcBorders>
            <w:vAlign w:val="center"/>
          </w:tcPr>
          <w:p w14:paraId="1BC8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现场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面授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 xml:space="preserve">学习[  ]  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 xml:space="preserve">  团体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 xml:space="preserve">直播[  ] </w:t>
            </w:r>
          </w:p>
        </w:tc>
      </w:tr>
      <w:tr w14:paraId="56F17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vMerge w:val="restart"/>
            <w:tcBorders>
              <w:tl2br w:val="nil"/>
              <w:tr2bl w:val="nil"/>
            </w:tcBorders>
            <w:vAlign w:val="center"/>
          </w:tcPr>
          <w:p w14:paraId="4A80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发票事项</w:t>
            </w:r>
          </w:p>
        </w:tc>
        <w:tc>
          <w:tcPr>
            <w:tcW w:w="8621" w:type="dxa"/>
            <w:gridSpan w:val="8"/>
            <w:tcBorders>
              <w:tl2br w:val="nil"/>
              <w:tr2bl w:val="nil"/>
            </w:tcBorders>
            <w:vAlign w:val="center"/>
          </w:tcPr>
          <w:p w14:paraId="03A4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发票抬头名称：</w:t>
            </w:r>
          </w:p>
        </w:tc>
      </w:tr>
      <w:tr w14:paraId="2E28C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vAlign w:val="center"/>
          </w:tcPr>
          <w:p w14:paraId="0C30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8621" w:type="dxa"/>
            <w:gridSpan w:val="8"/>
            <w:tcBorders>
              <w:tl2br w:val="nil"/>
              <w:tr2bl w:val="nil"/>
            </w:tcBorders>
            <w:vAlign w:val="center"/>
          </w:tcPr>
          <w:p w14:paraId="78E0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color="000000"/>
                <w:lang w:val="zh-TW"/>
              </w:rPr>
              <w:t>纳税人识别号：</w:t>
            </w:r>
          </w:p>
        </w:tc>
      </w:tr>
      <w:tr w14:paraId="40AAF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vAlign w:val="center"/>
          </w:tcPr>
          <w:p w14:paraId="402E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8621" w:type="dxa"/>
            <w:gridSpan w:val="8"/>
            <w:tcBorders>
              <w:tl2br w:val="nil"/>
              <w:tr2bl w:val="nil"/>
            </w:tcBorders>
            <w:vAlign w:val="center"/>
          </w:tcPr>
          <w:p w14:paraId="5EA9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地 址、电 话：</w:t>
            </w:r>
          </w:p>
        </w:tc>
      </w:tr>
      <w:tr w14:paraId="6DBC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819" w:type="dxa"/>
            <w:vMerge w:val="continue"/>
            <w:tcBorders>
              <w:tl2br w:val="nil"/>
              <w:tr2bl w:val="nil"/>
            </w:tcBorders>
            <w:vAlign w:val="center"/>
          </w:tcPr>
          <w:p w14:paraId="0430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8621" w:type="dxa"/>
            <w:gridSpan w:val="8"/>
            <w:tcBorders>
              <w:tl2br w:val="nil"/>
              <w:tr2bl w:val="nil"/>
            </w:tcBorders>
            <w:vAlign w:val="center"/>
          </w:tcPr>
          <w:p w14:paraId="2F17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color="000000"/>
                <w:lang w:val="zh-TW"/>
              </w:rPr>
              <w:t>开户行及账号：</w:t>
            </w:r>
          </w:p>
        </w:tc>
      </w:tr>
    </w:tbl>
    <w:p w14:paraId="552C30A2"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after="147" w:afterLines="25" w:line="30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701" w:bottom="1587" w:left="1701" w:header="1418" w:footer="1588" w:gutter="0"/>
          <w:pgNumType w:fmt="numberInDash" w:start="1"/>
          <w:cols w:space="720" w:num="1"/>
          <w:docGrid w:type="linesAndChars" w:linePitch="579" w:charSpace="-849"/>
        </w:sectPr>
      </w:pPr>
    </w:p>
    <w:p w14:paraId="11F84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附件2：课程介绍</w:t>
      </w:r>
    </w:p>
    <w:p w14:paraId="5EB8E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专题一：高质量发展下医院运营管理体系建设与实践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</w:p>
    <w:p w14:paraId="6F686E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授课老师：刘万利 博士 四川大学华西天府医院副院长</w:t>
      </w:r>
    </w:p>
    <w:p w14:paraId="39A0A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授课时间：7月10日 9:00-12:00</w:t>
      </w:r>
    </w:p>
    <w:p w14:paraId="37237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课程大纲：</w:t>
      </w:r>
    </w:p>
    <w:p w14:paraId="55C3F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 公立医院高质量发展</w:t>
      </w:r>
    </w:p>
    <w:p w14:paraId="67712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1.“ 公立医院高质量发展”——国家战略</w:t>
      </w:r>
    </w:p>
    <w:p w14:paraId="7AE71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2.《国务院办公厅关于推动公立医院高质量发展的意见》</w:t>
      </w:r>
    </w:p>
    <w:p w14:paraId="14765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3.公立医院高质量发展——4个能力提升行动</w:t>
      </w:r>
    </w:p>
    <w:p w14:paraId="2560A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4.公立医院发展趋势</w:t>
      </w:r>
    </w:p>
    <w:p w14:paraId="7B3EF2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5.三级公立医院发展之趋势</w:t>
      </w:r>
    </w:p>
    <w:p w14:paraId="79E8E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6.公立医院发展路径选择</w:t>
      </w:r>
    </w:p>
    <w:p w14:paraId="6EB434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7.外部新形势</w:t>
      </w:r>
    </w:p>
    <w:p w14:paraId="1749B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8.国内医疗需求快速增长</w:t>
      </w:r>
    </w:p>
    <w:p w14:paraId="5BE3F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9.中美医院对比</w:t>
      </w:r>
    </w:p>
    <w:p w14:paraId="57BD7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10.以病人为中心的分级医疗模式</w:t>
      </w:r>
    </w:p>
    <w:p w14:paraId="754B3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11.医疗服务模式的建立</w:t>
      </w:r>
    </w:p>
    <w:p w14:paraId="6E167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12.何为分级医疗？对公立医院的调整及影响</w:t>
      </w:r>
    </w:p>
    <w:p w14:paraId="01061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13.医保基金DRG/DIP支付方式的四个全覆盖</w:t>
      </w:r>
    </w:p>
    <w:p w14:paraId="2DAF1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14.医院管理新趋势</w:t>
      </w:r>
    </w:p>
    <w:p w14:paraId="40949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02F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 医院运营管理体系建设</w:t>
      </w:r>
    </w:p>
    <w:p w14:paraId="490C3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1.运营管理的概念</w:t>
      </w:r>
    </w:p>
    <w:p w14:paraId="3C49F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2.梅奥诊所运营体系解读</w:t>
      </w:r>
    </w:p>
    <w:p w14:paraId="24EBA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3.长庚医院运营体系解读</w:t>
      </w:r>
    </w:p>
    <w:p w14:paraId="3194E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4.香港公立医疗机构体系</w:t>
      </w:r>
    </w:p>
    <w:p w14:paraId="55C0E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5.华西医院综合医院运营管理体系</w:t>
      </w:r>
    </w:p>
    <w:p w14:paraId="248F2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5.1部门定位及管理框架，隶属于医院，服务于科室、横向枢纽式运营管理团队</w:t>
      </w:r>
    </w:p>
    <w:p w14:paraId="600A8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5.2医院分层级精细化运营管理</w:t>
      </w:r>
    </w:p>
    <w:p w14:paraId="449D9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5.3病种精细化管理内涵，病种精细化运营管理</w:t>
      </w:r>
    </w:p>
    <w:p w14:paraId="42893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5.4医院绩效管理，绩效管理步骤、医院绩效考核评价，管理机构的医院绩效评价体系，结果应用</w:t>
      </w:r>
    </w:p>
    <w:p w14:paraId="4EE93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5.5医院绩效薪酬管理，国内医院绩效薪酬分配模式</w:t>
      </w:r>
    </w:p>
    <w:p w14:paraId="6678F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54A3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 华西医院运营管理实践</w:t>
      </w:r>
    </w:p>
    <w:p w14:paraId="5C0C3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1.华西医院运营管理创新实践，服务医院战略目标</w:t>
      </w:r>
    </w:p>
    <w:p w14:paraId="496D6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2.运营管理部的职能解析</w:t>
      </w:r>
    </w:p>
    <w:p w14:paraId="6EB42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3.运管会、经管会、成本会</w:t>
      </w:r>
    </w:p>
    <w:p w14:paraId="69537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4.华西医院院科运营实务</w:t>
      </w:r>
    </w:p>
    <w:p w14:paraId="365C8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5.年度学科建设、医疗、教学、科研、综合管理考核内容解析</w:t>
      </w:r>
    </w:p>
    <w:p w14:paraId="7DD101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6.党建工作考核指标体系</w:t>
      </w:r>
    </w:p>
    <w:p w14:paraId="47286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7.医疗设备分类管理</w:t>
      </w:r>
    </w:p>
    <w:p w14:paraId="03C38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8.设备申购评估（投资效益分析）</w:t>
      </w:r>
    </w:p>
    <w:p w14:paraId="56D6F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9.设备跟踪分析（动用率分析）</w:t>
      </w:r>
    </w:p>
    <w:p w14:paraId="4BE62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10.华西医院人力资源管理体系建设</w:t>
      </w:r>
    </w:p>
    <w:p w14:paraId="399E9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11.绩效管理体系建设</w:t>
      </w:r>
    </w:p>
    <w:p w14:paraId="07350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12.华西医院绩效分配体系设计</w:t>
      </w:r>
    </w:p>
    <w:p w14:paraId="2FC5A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D45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专题二：以学科建设为导向 创新专科运营机制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</w:p>
    <w:p w14:paraId="4220D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授课老师：何韵 中山大学附属第一医院党委副书记</w:t>
      </w:r>
    </w:p>
    <w:p w14:paraId="01586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授课时间：7月10日 14:00-17:00</w:t>
      </w:r>
    </w:p>
    <w:p w14:paraId="022FA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课程大纲：</w:t>
      </w:r>
    </w:p>
    <w:p w14:paraId="59888E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 医院学科建设认知篇</w:t>
      </w:r>
    </w:p>
    <w:p w14:paraId="6863F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1.什么是医院学科建设？4大认知误区解析</w:t>
      </w:r>
    </w:p>
    <w:p w14:paraId="56CCC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2.医院学科建设的基本内涵（三个建设、三个提升）</w:t>
      </w:r>
    </w:p>
    <w:p w14:paraId="70A4C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3.医院学科建设的作用、“四点”地位、目的</w:t>
      </w:r>
    </w:p>
    <w:p w14:paraId="1EA15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 医院学科建设实践篇——中山大学肿瘤防治中心（以下简称 “中肿”实践流程及案例解析</w:t>
      </w:r>
    </w:p>
    <w:p w14:paraId="28FDC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1.学科规划方面常见的问题</w:t>
      </w:r>
    </w:p>
    <w:p w14:paraId="72D49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2.学科发展规划——理解规划。规划的6大特点。做规划的意义</w:t>
      </w:r>
    </w:p>
    <w:p w14:paraId="22AAC7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3.学科发展规划——编制规划。如何编制规划；医院领导小组架构及人员安排；组建写作班底的原则及创新方式；如何选择及借鉴蓝本。</w:t>
      </w:r>
    </w:p>
    <w:p w14:paraId="51DF1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4.规划编制工作的四阶段。</w:t>
      </w:r>
    </w:p>
    <w:p w14:paraId="5B95C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5.学科发展规划——落实规划。SYSUCC十年发展战略规划分享</w:t>
      </w:r>
    </w:p>
    <w:p w14:paraId="1EA21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5.1落实规划：目标与方向。十年发展战略目标：医疗服务、学科建设、人才梯队、人文精神、科学研究；战略目标如何分解为可操作的工作目标；分阶段设定工作重点</w:t>
      </w:r>
    </w:p>
    <w:p w14:paraId="6628B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5.2落实规划：约束与激励</w:t>
      </w:r>
    </w:p>
    <w:p w14:paraId="52A33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5.2.1如何做好“约束”？约束的具体抓手？签订责任书；设立约束性指标，《科室综合目标管理》目标设置及权重；各职能部门专责业务监督（管）；纪检监察部门做好监督的再监督；采用大数据+AI技术监督</w:t>
      </w:r>
    </w:p>
    <w:p w14:paraId="7188A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5.2.2 如何做好“激励”？建立综合性的绩效考评体系；核心绩效：专病专收专治专研；科研绩效；“破五唯”立六维，构建多维度人才评价体系；综合目标管理绩效。</w:t>
      </w:r>
    </w:p>
    <w:p w14:paraId="2FBF8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5.3落实规划：考核与竞争。考核与竞争的定义；科学合理定编定岗与定责；定科室综合系数；临床实行主诊教授负责制；全员绩效岗位聘用/考核；学科建设责任人；优秀的科主任的三大特点</w:t>
      </w:r>
    </w:p>
    <w:p w14:paraId="3B4EF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【案例1】中肿病理科规划编制及实施成效</w:t>
      </w:r>
    </w:p>
    <w:p w14:paraId="7BBA8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【案例2】中肿泌尿外科学科建设策略举措与成效</w:t>
      </w:r>
    </w:p>
    <w:p w14:paraId="24508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6.SYSUCC医院学科建设实践：人才队伍建设。人才队伍方面常见的问题；医院人才队伍建设的焦点、难点、痛点；创新人才队伍建设机制，聚焦、克难、止痛！创新人才队伍建设机制</w:t>
      </w:r>
    </w:p>
    <w:p w14:paraId="41807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353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 专病管理</w:t>
      </w:r>
    </w:p>
    <w:p w14:paraId="27857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1.何谓专病团队？如何抓好抓实专病团队建设？</w:t>
      </w:r>
    </w:p>
    <w:p w14:paraId="6BFD8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72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执行技术路径：选择病种原则；管理制度的健全，推动专病团队逐渐壮大；专病团队架构；首席专家的产生方式、职责与权力、物质保障、精神鼓励等；建立完整诊疗规范体系；专病规范化诊治检查；“四专”精神；门诊：由专科门诊向专病门诊；病房：专病科室/病区/医疗组管理，以专病/亚专业方向设置大PI；专病MDT；科研思维方面常见的问题及科研实践案例。</w:t>
      </w:r>
    </w:p>
    <w:p w14:paraId="6CFF91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72" w:firstLineChars="200"/>
        <w:textAlignment w:val="auto"/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D7A1C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专题三：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D</w:t>
      </w:r>
      <w:r>
        <w:rPr>
          <w:rStyle w:val="6"/>
          <w:rFonts w:hint="eastAsia" w:cs="宋体"/>
          <w:color w:val="auto"/>
          <w:sz w:val="24"/>
          <w:szCs w:val="24"/>
          <w:lang w:val="en-US" w:eastAsia="zh-CN"/>
        </w:rPr>
        <w:t>IP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/D</w:t>
      </w:r>
      <w:r>
        <w:rPr>
          <w:rStyle w:val="6"/>
          <w:rFonts w:hint="eastAsia" w:cs="宋体"/>
          <w:color w:val="auto"/>
          <w:sz w:val="24"/>
          <w:szCs w:val="24"/>
          <w:lang w:val="en-US" w:eastAsia="zh-CN"/>
        </w:rPr>
        <w:t>RGS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 xml:space="preserve"> 2.0支付方式下医院运营管理重点难点问题</w:t>
      </w:r>
    </w:p>
    <w:p w14:paraId="35814C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 xml:space="preserve">授课老师：郑阳晖 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广东省人民医院总会计师</w:t>
      </w:r>
    </w:p>
    <w:p w14:paraId="040A64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授课时间：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0-1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0</w:t>
      </w:r>
    </w:p>
    <w:p w14:paraId="10014C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课程大纲：</w:t>
      </w:r>
    </w:p>
    <w:p w14:paraId="4E66EC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7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1.公立医院普遍存在的运营问题出发，从宏观、中观、微观和长期、中期、短期调度进行行业竞争态势分析</w:t>
      </w:r>
    </w:p>
    <w:p w14:paraId="1B07B8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7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2.结合政策理解医疗行业大环境的变化，以及相应的运营管理策略的变化 </w:t>
      </w:r>
    </w:p>
    <w:p w14:paraId="2E36DC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7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3.分析全国医院病床使用效率、门诊诊疗人次、民营医院市场份额、次均费用、患者就医行为变化</w:t>
      </w:r>
    </w:p>
    <w:p w14:paraId="292E82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7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4.讲解医保政策趋势：以收定支、强监管、提服务，根据2024年新政策，搭建医院内部医保管理模式。</w:t>
      </w:r>
    </w:p>
    <w:p w14:paraId="57E303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7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5.从医院的运营模式分析，理解 DRGS/DIP 付费对医院成本管理思维的影响，从过程管理向目标成本管理转变。</w:t>
      </w:r>
    </w:p>
    <w:p w14:paraId="146B46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7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6.从医院运营管理实务框架（管什么？谁来管？用什么管？怎么管？），分析运营管理的重点</w:t>
      </w:r>
    </w:p>
    <w:p w14:paraId="2FBC89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7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7.如何建立全面预算管理体系，实现总体管控。</w:t>
      </w:r>
    </w:p>
    <w:p w14:paraId="202EF4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2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CF06F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专题四：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  <w:t>DRG/DIP支付方式改革下医院运营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及绩效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  <w:t>管理策略和方法</w:t>
      </w:r>
    </w:p>
    <w:p w14:paraId="4DBCCF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授课老师：程江 中山大学医药经济研究所研究员、绩效专家</w:t>
      </w:r>
    </w:p>
    <w:p w14:paraId="3A7026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授课时间：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14:00-17:00</w:t>
      </w:r>
    </w:p>
    <w:p w14:paraId="0B5EAA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课程大纲：</w:t>
      </w:r>
    </w:p>
    <w:p w14:paraId="21A021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医院运营背景及目的：医院运营环境及变化；医院高质量发展的要求；医保支付改革的动机和医院面临的挑战；医院运营方向的调整和焦点。</w:t>
      </w:r>
    </w:p>
    <w:p w14:paraId="6D657D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医院运营管理体系建设：医院运营管理架构；医院运营管理核心工作内容；如何扩展医院收入来源；如何吸引和留住患者</w:t>
      </w:r>
    </w:p>
    <w:p w14:paraId="05F17D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医保（DRG/DIP)管理策略与方法：医保总量管理策略；不同倍率支付的优化方式；病种盈亏分析；CMI的定义和作用；CMI与权重的计算关系；医保精细化管理</w:t>
      </w:r>
    </w:p>
    <w:p w14:paraId="40B0F1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绩效顶层设计：医院绩效管理改革的相关政策要求解析；绩效改革的目标设定和实现策略解析；医院运营及绩效分析内容与方法；绩效改革的总体框架与实施步骤解析；医院预算与绩效工资总量核定的策略与方法；医院绩效分配模块设计与思考；医院群体的绩效差距标准的设计及方法</w:t>
      </w:r>
    </w:p>
    <w:p w14:paraId="04B969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医院预算管理：医院收入预算的方法；医院支出预算的要点及方式；收支预算如何进行分解到科室；预算指标设定的原则及案例</w:t>
      </w:r>
    </w:p>
    <w:p w14:paraId="59C9B5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医院成本控制的方法：DRG/DIP医保付费后科室核算的调整和优化；全成本核算的方法解析；医院及科室药品、材料等成本的有效管理机制</w:t>
      </w:r>
    </w:p>
    <w:p w14:paraId="74713C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绩效分配方法的比较与选择：全成本核算产生绩效方法的优缺点；RBRVS 核算产生绩效方法的优缺点；DRG/DIP 医保付费后绩效分配方法的应用和优化</w:t>
      </w:r>
    </w:p>
    <w:p w14:paraId="51D07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医院一次分配方案设计：医疗单元绩效核算方法设计（常规科室、急诊科、ICU 等）；护理单元绩效核算方法设计；医技科室绩效核算方法设计；特殊核算单元绩效核算方法设计；科主任护士长绩效工资设计方法解析；非临床科室绩效分配方法的设计与解析（包括院领导、中层、普通岗位）</w:t>
      </w:r>
    </w:p>
    <w:p w14:paraId="28D07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医院一次分配方案设计：医疗单元绩效核算方法设计（常规科室、急诊科、ICU 等）；护理单元绩效核算方法设计；医技科室绩效核算方法设计；特殊核算单元绩效核算方法设计；科主任护士长绩效工资设计方法解析；非临床科室绩效分配方法的设计与解析（包括院领导、中层、普通岗位）</w:t>
      </w:r>
    </w:p>
    <w:p w14:paraId="44CC1C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科室二次分配方案设计：科室业务预算指标的设计和规划；科室二次分配框架设计；科室活动费用的管理和使用；科室管理补贴项目的设计及标准解析；科室单项激励项目的选择与激励；科室职称、岗位、工作量及业绩绩效的设计方法解析；科室考核内容的设计与方法</w:t>
      </w:r>
    </w:p>
    <w:p w14:paraId="2313EC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医院考核体系设计：医院考核组织和机制设计方法解析；医院考核指标的选择和分析；科室定量考核与定性考核有机结合的方法与机制；考核结果的运用</w:t>
      </w:r>
    </w:p>
    <w:p w14:paraId="106298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2" w:firstLineChars="200"/>
        <w:textAlignment w:val="auto"/>
        <w:rPr>
          <w:rFonts w:hint="default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医院绩效实施过程中的难点及应对策略：绩效实施过程中的阻力分析和化解办法；在编与非编人员的绩效处理方式；医护差距合理性的处理；绩效总额超预算的处理方式；科室人员能力结构不一致的调整办法；科室之间绩效差距合理调整的机制；手术室公用设备维修费用的分摊方法等</w:t>
      </w:r>
    </w:p>
    <w:p w14:paraId="44FA98CE">
      <w:bookmarkStart w:id="0" w:name="_GoBack"/>
      <w:bookmarkEnd w:id="0"/>
    </w:p>
    <w:sectPr>
      <w:pgSz w:w="11906" w:h="16838"/>
      <w:pgMar w:top="1701" w:right="1474" w:bottom="1701" w:left="1588" w:header="1418" w:footer="1588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35190">
    <w:pPr>
      <w:pStyle w:val="2"/>
      <w:ind w:right="36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C7068"/>
    <w:multiLevelType w:val="singleLevel"/>
    <w:tmpl w:val="C8CC70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D3C97"/>
    <w:rsid w:val="571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 Char Char Char Char Char Char Char"/>
    <w:basedOn w:val="1"/>
    <w:autoRedefine/>
    <w:qFormat/>
    <w:uiPriority w:val="0"/>
    <w:pPr>
      <w:adjustRightInd w:val="0"/>
      <w:spacing w:line="360" w:lineRule="auto"/>
    </w:pPr>
    <w:rPr>
      <w:rFonts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2025-06-10T02:37:00Z</dcterms:created>
  <dc:creator>zhang.</dc:creator>
  <cp:lastModifiedBy>zhang.</cp:lastModifiedBy>
  <dcterms:modified xsi:type="dcterms:W3CDTF">2025-06-10T02:38:02Z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1C63E453DAC8464A80D22125734B04D9_11</vt:lpwstr>
  </property>
  <property fmtid="{D5CDD505-2E9C-101B-9397-08002B2CF9AE}" pid="4" name="KSOTemplateDocerSaveRecord">
    <vt:lpwstr>eyJoZGlkIjoiMWUyMTA2NzYzMTRkYzdmYTgwNjg5Y2VmNmQ2OWZlZWYiLCJ1c2VySWQiOiI1Mzc1MjQ0NzMifQ==</vt:lpwstr>
  </property>
</Properties>
</file>