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150"/>
        <w:rPr>
          <w:rFonts w:ascii="宋体" w:hAnsi="宋体" w:eastAsia="宋体" w:cs="宋体"/>
          <w:color w:val="333333"/>
          <w:spacing w:val="-17"/>
          <w:sz w:val="31"/>
          <w:szCs w:val="31"/>
        </w:rPr>
      </w:pPr>
      <w:r>
        <w:rPr>
          <w:rFonts w:ascii="宋体" w:hAnsi="宋体" w:eastAsia="宋体" w:cs="宋体"/>
          <w:color w:val="333333"/>
          <w:spacing w:val="-20"/>
          <w:sz w:val="31"/>
          <w:szCs w:val="31"/>
        </w:rPr>
        <w:t>附</w:t>
      </w:r>
      <w:r>
        <w:rPr>
          <w:rFonts w:ascii="宋体" w:hAnsi="宋体" w:eastAsia="宋体" w:cs="宋体"/>
          <w:color w:val="333333"/>
          <w:spacing w:val="-17"/>
          <w:sz w:val="31"/>
          <w:szCs w:val="31"/>
        </w:rPr>
        <w:t>件 1：</w:t>
      </w:r>
    </w:p>
    <w:p>
      <w:pPr>
        <w:spacing w:before="101" w:line="224" w:lineRule="auto"/>
        <w:ind w:left="150"/>
        <w:rPr>
          <w:rFonts w:ascii="宋体" w:hAnsi="宋体" w:eastAsia="宋体" w:cs="宋体"/>
          <w:color w:val="333333"/>
          <w:spacing w:val="-17"/>
          <w:sz w:val="31"/>
          <w:szCs w:val="31"/>
        </w:rPr>
      </w:pPr>
    </w:p>
    <w:p>
      <w:pPr>
        <w:spacing w:line="360" w:lineRule="auto"/>
        <w:jc w:val="center"/>
        <w:rPr>
          <w:rFonts w:hint="eastAsia" w:ascii="仿宋" w:hAnsi="仿宋" w:eastAsia="仿宋" w:cs="方正黑体简体"/>
          <w:bCs/>
          <w:sz w:val="36"/>
          <w:szCs w:val="36"/>
        </w:rPr>
      </w:pPr>
      <w:bookmarkStart w:id="0" w:name="_Hlk512266841"/>
      <w:r>
        <w:rPr>
          <w:rFonts w:hint="eastAsia" w:ascii="仿宋" w:hAnsi="仿宋" w:eastAsia="仿宋" w:cs="方正黑体简体"/>
          <w:bCs/>
          <w:sz w:val="36"/>
          <w:szCs w:val="36"/>
        </w:rPr>
        <w:t>医院精细化运营管理暨《全面提升医疗质量</w:t>
      </w:r>
    </w:p>
    <w:p>
      <w:pPr>
        <w:spacing w:line="360" w:lineRule="auto"/>
        <w:jc w:val="center"/>
        <w:rPr>
          <w:rFonts w:ascii="仿宋" w:hAnsi="仿宋" w:eastAsia="仿宋" w:cs="方正黑体简体"/>
          <w:bCs/>
          <w:sz w:val="36"/>
          <w:szCs w:val="36"/>
        </w:rPr>
      </w:pPr>
      <w:r>
        <w:rPr>
          <w:rFonts w:hint="eastAsia" w:ascii="仿宋" w:hAnsi="仿宋" w:eastAsia="仿宋" w:cs="方正黑体简体"/>
          <w:bCs/>
          <w:sz w:val="36"/>
          <w:szCs w:val="36"/>
        </w:rPr>
        <w:t>行动计划（2023-2025年）》解读培训班日程安排</w:t>
      </w:r>
    </w:p>
    <w:p>
      <w:pPr>
        <w:spacing w:line="360" w:lineRule="auto"/>
        <w:jc w:val="center"/>
        <w:rPr>
          <w:rFonts w:ascii="仿宋" w:hAnsi="仿宋" w:eastAsia="仿宋" w:cs="方正黑体简体"/>
          <w:bCs/>
          <w:sz w:val="32"/>
          <w:szCs w:val="36"/>
        </w:rPr>
      </w:pPr>
      <w:r>
        <w:rPr>
          <w:rFonts w:hint="eastAsia" w:ascii="仿宋" w:hAnsi="仿宋" w:eastAsia="仿宋" w:cs="方正黑体简体"/>
          <w:bCs/>
          <w:sz w:val="32"/>
          <w:szCs w:val="36"/>
        </w:rPr>
        <w:t>（20</w:t>
      </w:r>
      <w:r>
        <w:rPr>
          <w:rFonts w:hint="eastAsia" w:ascii="仿宋" w:hAnsi="仿宋" w:eastAsia="仿宋" w:cs="方正黑体简体"/>
          <w:bCs/>
          <w:sz w:val="32"/>
          <w:szCs w:val="36"/>
          <w:lang w:val="en-US" w:eastAsia="zh-CN"/>
        </w:rPr>
        <w:t>23</w:t>
      </w:r>
      <w:r>
        <w:rPr>
          <w:rFonts w:hint="eastAsia" w:ascii="仿宋" w:hAnsi="仿宋" w:eastAsia="仿宋" w:cs="方正黑体简体"/>
          <w:bCs/>
          <w:sz w:val="32"/>
          <w:szCs w:val="36"/>
        </w:rPr>
        <w:t>年</w:t>
      </w:r>
      <w:r>
        <w:rPr>
          <w:rFonts w:hint="eastAsia" w:ascii="仿宋" w:hAnsi="仿宋" w:eastAsia="仿宋" w:cs="方正黑体简体"/>
          <w:bCs/>
          <w:sz w:val="32"/>
          <w:szCs w:val="36"/>
          <w:lang w:val="en-US" w:eastAsia="zh-CN"/>
        </w:rPr>
        <w:t>7</w:t>
      </w:r>
      <w:r>
        <w:rPr>
          <w:rFonts w:hint="eastAsia" w:ascii="仿宋" w:hAnsi="仿宋" w:eastAsia="仿宋" w:cs="方正黑体简体"/>
          <w:bCs/>
          <w:sz w:val="32"/>
          <w:szCs w:val="36"/>
        </w:rPr>
        <w:t>月1</w:t>
      </w:r>
      <w:r>
        <w:rPr>
          <w:rFonts w:hint="eastAsia" w:ascii="仿宋" w:hAnsi="仿宋" w:eastAsia="仿宋" w:cs="方正黑体简体"/>
          <w:bCs/>
          <w:sz w:val="32"/>
          <w:szCs w:val="36"/>
          <w:lang w:val="en-US" w:eastAsia="zh-CN"/>
        </w:rPr>
        <w:t>5</w:t>
      </w:r>
      <w:r>
        <w:rPr>
          <w:rFonts w:hint="eastAsia" w:ascii="仿宋" w:hAnsi="仿宋" w:eastAsia="仿宋" w:cs="方正黑体简体"/>
          <w:bCs/>
          <w:sz w:val="32"/>
          <w:szCs w:val="36"/>
        </w:rPr>
        <w:t>日-1</w:t>
      </w:r>
      <w:r>
        <w:rPr>
          <w:rFonts w:hint="eastAsia" w:ascii="仿宋" w:hAnsi="仿宋" w:eastAsia="仿宋" w:cs="方正黑体简体"/>
          <w:bCs/>
          <w:sz w:val="32"/>
          <w:szCs w:val="36"/>
          <w:lang w:val="en-US" w:eastAsia="zh-CN"/>
        </w:rPr>
        <w:t>6日★成都）</w:t>
      </w:r>
    </w:p>
    <w:bookmarkEnd w:id="0"/>
    <w:p>
      <w:pPr>
        <w:spacing w:line="360" w:lineRule="exact"/>
        <w:jc w:val="center"/>
        <w:rPr>
          <w:rFonts w:ascii="仿宋" w:hAnsi="仿宋" w:eastAsia="仿宋" w:cs="方正黑体简体"/>
          <w:bCs/>
          <w:sz w:val="36"/>
          <w:szCs w:val="36"/>
        </w:rPr>
      </w:pPr>
    </w:p>
    <w:tbl>
      <w:tblPr>
        <w:tblStyle w:val="3"/>
        <w:tblW w:w="1072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29"/>
        <w:gridCol w:w="4228"/>
        <w:gridCol w:w="4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日程安排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7月14日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12:00-21:00</w:t>
            </w:r>
          </w:p>
        </w:tc>
        <w:tc>
          <w:tcPr>
            <w:tcW w:w="8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08:30-08:35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开班致辞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袁彦龙  北京中欧国际医院管理技术研究院院长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08:35-09:35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《中国式国际一流医院创建指标体系研究》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刘庭芳  北京中欧国际医院管理技术研究院名誉院长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09:35-10:35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《三级医院精细化运营体系建设》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翠  四川大学华西医院运营管理部部长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10:35-10:50</w:t>
            </w:r>
          </w:p>
        </w:tc>
        <w:tc>
          <w:tcPr>
            <w:tcW w:w="8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10:50-11:35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《临床科主任运营管理能力提升体系建设》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涛  欧美医管专家，中科厚立创始人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11:35-12:00</w:t>
            </w:r>
          </w:p>
        </w:tc>
        <w:tc>
          <w:tcPr>
            <w:tcW w:w="8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临床科主任数字运管能力提升训练营公益项目发布仪式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14:00-15:10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《基于医疗大数据下精细化运营管理创新体系》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丁朝霞  中山大学附属肿瘤医院总会计师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15:10-16:20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《四川省医医疗质量管理能力提升新举措》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玲  四川省人民医院医务部副部长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16:20-16:35</w:t>
            </w:r>
          </w:p>
        </w:tc>
        <w:tc>
          <w:tcPr>
            <w:tcW w:w="8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16:35-17:45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《华西医院医疗质量管理能力提升创新举措》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陈相军  四川大学华西医院医疗质控科科长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7月16日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08:30-09:30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《&lt;全面提升医疗质量行动计划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（2023-2025年）&gt;解读》 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王春玉  国家卫健委卫生发展研究中心研究员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09:30-09:45</w:t>
            </w:r>
          </w:p>
        </w:tc>
        <w:tc>
          <w:tcPr>
            <w:tcW w:w="8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09:45-10:45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《专科精细化运营体系建设》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郎肖玲  四川大学华西第二医院运营部部长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10:45-11:45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《6S管理助力医院精细化管理》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于婷婷  北京中欧国际医院管理技术研究院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精益化管理专家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11:45-12:00</w:t>
            </w:r>
          </w:p>
        </w:tc>
        <w:tc>
          <w:tcPr>
            <w:tcW w:w="4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结班致辞</w:t>
            </w:r>
          </w:p>
        </w:tc>
        <w:tc>
          <w:tcPr>
            <w:tcW w:w="4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袁彦龙  北京中欧国际医院管理技术研究院院长</w:t>
            </w:r>
          </w:p>
        </w:tc>
      </w:tr>
    </w:tbl>
    <w:p>
      <w:pPr>
        <w:rPr>
          <w:rFonts w:ascii="仿宋" w:hAnsi="仿宋" w:eastAsia="仿宋"/>
          <w:spacing w:val="-20"/>
          <w:sz w:val="28"/>
          <w:szCs w:val="28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24" w:lineRule="auto"/>
        <w:ind w:left="150"/>
        <w:rPr>
          <w:rFonts w:hint="eastAsia" w:ascii="宋体" w:hAnsi="宋体" w:eastAsia="宋体" w:cs="宋体"/>
          <w:color w:val="333333"/>
          <w:spacing w:val="-17"/>
          <w:sz w:val="31"/>
          <w:szCs w:val="31"/>
          <w:lang w:val="en-US" w:eastAsia="zh-CN"/>
        </w:rPr>
        <w:sectPr>
          <w:footerReference r:id="rId5" w:type="default"/>
          <w:pgSz w:w="11906" w:h="16839"/>
          <w:pgMar w:top="720" w:right="720" w:bottom="720" w:left="720" w:header="0" w:footer="989" w:gutter="0"/>
          <w:pgNumType w:fmt="decimal" w:start="1"/>
          <w:cols w:space="720" w:num="1"/>
        </w:sectPr>
      </w:pPr>
    </w:p>
    <w:p>
      <w:pPr>
        <w:spacing w:before="101" w:line="224" w:lineRule="auto"/>
        <w:ind w:left="150"/>
        <w:rPr>
          <w:rFonts w:hint="eastAsia" w:ascii="宋体" w:hAnsi="宋体" w:eastAsia="宋体" w:cs="宋体"/>
          <w:color w:val="333333"/>
          <w:spacing w:val="-17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-17"/>
          <w:sz w:val="31"/>
          <w:szCs w:val="31"/>
          <w:lang w:val="en-US" w:eastAsia="zh-CN"/>
        </w:rPr>
        <w:t>附件2：</w:t>
      </w:r>
    </w:p>
    <w:p>
      <w:pPr>
        <w:spacing w:before="101" w:line="224" w:lineRule="auto"/>
        <w:ind w:left="150"/>
        <w:rPr>
          <w:rFonts w:hint="eastAsia" w:ascii="宋体" w:hAnsi="宋体" w:eastAsia="宋体" w:cs="宋体"/>
          <w:color w:val="333333"/>
          <w:spacing w:val="-17"/>
          <w:sz w:val="31"/>
          <w:szCs w:val="31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方正黑体简体"/>
          <w:bCs/>
          <w:sz w:val="36"/>
          <w:szCs w:val="36"/>
        </w:rPr>
      </w:pPr>
      <w:r>
        <w:rPr>
          <w:rFonts w:hint="eastAsia" w:ascii="仿宋" w:hAnsi="仿宋" w:eastAsia="仿宋" w:cs="方正黑体简体"/>
          <w:bCs/>
          <w:sz w:val="36"/>
          <w:szCs w:val="36"/>
        </w:rPr>
        <w:t>医院精细化运营管理暨《全面提升医疗质量</w:t>
      </w:r>
    </w:p>
    <w:p>
      <w:pPr>
        <w:spacing w:line="360" w:lineRule="auto"/>
        <w:jc w:val="center"/>
        <w:rPr>
          <w:rFonts w:hint="eastAsia" w:ascii="仿宋" w:hAnsi="仿宋" w:eastAsia="仿宋" w:cs="方正黑体简体"/>
          <w:bCs/>
          <w:sz w:val="36"/>
          <w:szCs w:val="36"/>
        </w:rPr>
      </w:pPr>
      <w:r>
        <w:rPr>
          <w:rFonts w:hint="eastAsia" w:ascii="仿宋" w:hAnsi="仿宋" w:eastAsia="仿宋" w:cs="方正黑体简体"/>
          <w:bCs/>
          <w:sz w:val="36"/>
          <w:szCs w:val="36"/>
        </w:rPr>
        <w:t>行动计划（2023-2025年）》解读培训班</w:t>
      </w:r>
    </w:p>
    <w:p>
      <w:pPr>
        <w:spacing w:line="360" w:lineRule="auto"/>
        <w:jc w:val="center"/>
        <w:rPr>
          <w:rFonts w:hint="eastAsia" w:ascii="仿宋" w:hAnsi="仿宋" w:eastAsia="仿宋" w:cs="方正黑体简体"/>
          <w:bCs/>
          <w:sz w:val="36"/>
          <w:szCs w:val="36"/>
        </w:rPr>
      </w:pPr>
      <w:r>
        <w:rPr>
          <w:rFonts w:hint="eastAsia" w:ascii="仿宋" w:hAnsi="仿宋" w:eastAsia="仿宋" w:cs="方正黑体简体"/>
          <w:bCs/>
          <w:sz w:val="36"/>
          <w:szCs w:val="36"/>
        </w:rPr>
        <w:t>参会回执</w:t>
      </w:r>
    </w:p>
    <w:p/>
    <w:p>
      <w:pPr>
        <w:spacing w:line="181" w:lineRule="exact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283"/>
        <w:gridCol w:w="3193"/>
        <w:gridCol w:w="2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863" w:type="dxa"/>
            <w:vAlign w:val="top"/>
          </w:tcPr>
          <w:p>
            <w:pPr>
              <w:spacing w:line="26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1" w:line="221" w:lineRule="auto"/>
              <w:ind w:left="35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color w:val="333333"/>
                <w:spacing w:val="-3"/>
                <w:sz w:val="28"/>
                <w:szCs w:val="28"/>
              </w:rPr>
              <w:t>位全称</w:t>
            </w:r>
          </w:p>
        </w:tc>
        <w:tc>
          <w:tcPr>
            <w:tcW w:w="7201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63" w:type="dxa"/>
            <w:vAlign w:val="top"/>
          </w:tcPr>
          <w:p>
            <w:pPr>
              <w:spacing w:line="221" w:lineRule="auto"/>
              <w:jc w:val="center"/>
              <w:rPr>
                <w:rFonts w:hint="eastAsia" w:ascii="仿宋" w:hAnsi="仿宋" w:eastAsia="仿宋" w:cs="仿宋"/>
                <w:color w:val="333333"/>
                <w:spacing w:val="-4"/>
                <w:position w:val="1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position w:val="14"/>
                <w:sz w:val="28"/>
                <w:szCs w:val="28"/>
                <w:lang w:val="en-US" w:eastAsia="zh-CN"/>
              </w:rPr>
              <w:t>纳税人</w:t>
            </w:r>
          </w:p>
          <w:p>
            <w:pPr>
              <w:spacing w:line="22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position w:val="14"/>
                <w:sz w:val="28"/>
                <w:szCs w:val="28"/>
                <w:lang w:val="en-US" w:eastAsia="zh-CN"/>
              </w:rPr>
              <w:t>识别号</w:t>
            </w:r>
          </w:p>
        </w:tc>
        <w:tc>
          <w:tcPr>
            <w:tcW w:w="7201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63" w:type="dxa"/>
            <w:vAlign w:val="top"/>
          </w:tcPr>
          <w:p>
            <w:pPr>
              <w:spacing w:before="146" w:line="480" w:lineRule="exact"/>
              <w:ind w:left="35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position w:val="14"/>
                <w:sz w:val="28"/>
                <w:szCs w:val="28"/>
              </w:rPr>
              <w:t>开会</w:t>
            </w:r>
            <w:r>
              <w:rPr>
                <w:rFonts w:hint="eastAsia" w:ascii="仿宋" w:hAnsi="仿宋" w:eastAsia="仿宋" w:cs="仿宋"/>
                <w:color w:val="333333"/>
                <w:spacing w:val="-2"/>
                <w:position w:val="14"/>
                <w:sz w:val="28"/>
                <w:szCs w:val="28"/>
              </w:rPr>
              <w:t>务费</w:t>
            </w:r>
          </w:p>
          <w:p>
            <w:pPr>
              <w:spacing w:before="1" w:line="219" w:lineRule="auto"/>
              <w:ind w:left="35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sz w:val="28"/>
                <w:szCs w:val="28"/>
              </w:rPr>
              <w:t>发</w:t>
            </w:r>
            <w:r>
              <w:rPr>
                <w:rFonts w:hint="eastAsia" w:ascii="仿宋" w:hAnsi="仿宋" w:eastAsia="仿宋" w:cs="仿宋"/>
                <w:color w:val="333333"/>
                <w:spacing w:val="-3"/>
                <w:sz w:val="28"/>
                <w:szCs w:val="28"/>
              </w:rPr>
              <w:t>票邮箱</w:t>
            </w:r>
          </w:p>
        </w:tc>
        <w:tc>
          <w:tcPr>
            <w:tcW w:w="7201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63" w:type="dxa"/>
            <w:vAlign w:val="top"/>
          </w:tcPr>
          <w:p>
            <w:pPr>
              <w:spacing w:before="209" w:line="220" w:lineRule="auto"/>
              <w:ind w:left="63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-6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333333"/>
                <w:spacing w:val="-4"/>
                <w:sz w:val="28"/>
                <w:szCs w:val="28"/>
              </w:rPr>
              <w:t>名</w:t>
            </w:r>
          </w:p>
        </w:tc>
        <w:tc>
          <w:tcPr>
            <w:tcW w:w="1283" w:type="dxa"/>
            <w:vAlign w:val="top"/>
          </w:tcPr>
          <w:p>
            <w:pPr>
              <w:spacing w:before="209" w:line="221" w:lineRule="auto"/>
              <w:ind w:left="39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-7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color w:val="333333"/>
                <w:spacing w:val="-6"/>
                <w:sz w:val="28"/>
                <w:szCs w:val="28"/>
              </w:rPr>
              <w:t>别</w:t>
            </w:r>
          </w:p>
        </w:tc>
        <w:tc>
          <w:tcPr>
            <w:tcW w:w="3193" w:type="dxa"/>
            <w:vAlign w:val="top"/>
          </w:tcPr>
          <w:p>
            <w:pPr>
              <w:spacing w:before="209" w:line="220" w:lineRule="auto"/>
              <w:ind w:left="97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sz w:val="28"/>
                <w:szCs w:val="28"/>
              </w:rPr>
              <w:t>部</w:t>
            </w:r>
            <w:r>
              <w:rPr>
                <w:rFonts w:hint="eastAsia" w:ascii="仿宋" w:hAnsi="仿宋" w:eastAsia="仿宋" w:cs="仿宋"/>
                <w:color w:val="333333"/>
                <w:spacing w:val="-2"/>
                <w:sz w:val="28"/>
                <w:szCs w:val="28"/>
              </w:rPr>
              <w:t>门/职务</w:t>
            </w:r>
          </w:p>
        </w:tc>
        <w:tc>
          <w:tcPr>
            <w:tcW w:w="2725" w:type="dxa"/>
            <w:vAlign w:val="top"/>
          </w:tcPr>
          <w:p>
            <w:pPr>
              <w:spacing w:before="209" w:line="222" w:lineRule="auto"/>
              <w:ind w:left="8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color w:val="333333"/>
                <w:spacing w:val="-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6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6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6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6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6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6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9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863" w:type="dxa"/>
            <w:vAlign w:val="top"/>
          </w:tcPr>
          <w:p>
            <w:pPr>
              <w:spacing w:line="32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3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1" w:line="220" w:lineRule="auto"/>
              <w:ind w:left="63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-5"/>
                <w:sz w:val="28"/>
                <w:szCs w:val="28"/>
              </w:rPr>
              <w:t>住</w:t>
            </w:r>
            <w:r>
              <w:rPr>
                <w:rFonts w:hint="eastAsia" w:ascii="仿宋" w:hAnsi="仿宋" w:eastAsia="仿宋" w:cs="仿宋"/>
                <w:color w:val="333333"/>
                <w:spacing w:val="-4"/>
                <w:sz w:val="28"/>
                <w:szCs w:val="28"/>
              </w:rPr>
              <w:t>宿</w:t>
            </w:r>
          </w:p>
        </w:tc>
        <w:tc>
          <w:tcPr>
            <w:tcW w:w="7201" w:type="dxa"/>
            <w:gridSpan w:val="3"/>
            <w:vAlign w:val="top"/>
          </w:tcPr>
          <w:p>
            <w:pPr>
              <w:spacing w:line="35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121" w:line="191" w:lineRule="auto"/>
              <w:ind w:left="18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-5"/>
                <w:sz w:val="28"/>
                <w:szCs w:val="28"/>
              </w:rPr>
              <w:t>14 日   单人间□     双人间</w:t>
            </w:r>
            <w:r>
              <w:rPr>
                <w:rFonts w:hint="eastAsia" w:ascii="仿宋" w:hAnsi="仿宋" w:eastAsia="仿宋" w:cs="仿宋"/>
                <w:color w:val="333333"/>
                <w:spacing w:val="-2"/>
                <w:sz w:val="28"/>
                <w:szCs w:val="28"/>
              </w:rPr>
              <w:t>□</w:t>
            </w:r>
          </w:p>
          <w:p>
            <w:pPr>
              <w:spacing w:before="176" w:line="191" w:lineRule="auto"/>
              <w:ind w:left="1896"/>
              <w:rPr>
                <w:rFonts w:hint="eastAsia" w:ascii="仿宋" w:hAnsi="仿宋" w:eastAsia="仿宋" w:cs="仿宋"/>
                <w:color w:val="333333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-5"/>
                <w:sz w:val="28"/>
                <w:szCs w:val="28"/>
              </w:rPr>
              <w:t>15 日   单人间□     双人间</w:t>
            </w:r>
            <w:r>
              <w:rPr>
                <w:rFonts w:hint="eastAsia" w:ascii="仿宋" w:hAnsi="仿宋" w:eastAsia="仿宋" w:cs="仿宋"/>
                <w:color w:val="333333"/>
                <w:spacing w:val="-2"/>
                <w:sz w:val="28"/>
                <w:szCs w:val="28"/>
              </w:rPr>
              <w:t>□</w:t>
            </w:r>
          </w:p>
          <w:p>
            <w:pPr>
              <w:spacing w:before="176" w:line="191" w:lineRule="auto"/>
              <w:ind w:left="1896"/>
              <w:rPr>
                <w:rFonts w:hint="eastAsia" w:ascii="仿宋" w:hAnsi="仿宋" w:eastAsia="仿宋" w:cs="仿宋"/>
                <w:color w:val="333333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5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pacing w:val="-5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333333"/>
                <w:spacing w:val="-5"/>
                <w:sz w:val="28"/>
                <w:szCs w:val="28"/>
              </w:rPr>
              <w:t xml:space="preserve"> 日   单人间□     双人间</w:t>
            </w:r>
            <w:r>
              <w:rPr>
                <w:rFonts w:hint="eastAsia" w:ascii="仿宋" w:hAnsi="仿宋" w:eastAsia="仿宋" w:cs="仿宋"/>
                <w:color w:val="333333"/>
                <w:spacing w:val="-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863" w:type="dxa"/>
            <w:vAlign w:val="top"/>
          </w:tcPr>
          <w:p>
            <w:pPr>
              <w:spacing w:line="243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1" w:line="221" w:lineRule="auto"/>
              <w:ind w:left="63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pacing w:val="-7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color w:val="333333"/>
                <w:spacing w:val="-6"/>
                <w:sz w:val="28"/>
                <w:szCs w:val="28"/>
              </w:rPr>
              <w:t>注</w:t>
            </w:r>
          </w:p>
        </w:tc>
        <w:tc>
          <w:tcPr>
            <w:tcW w:w="7201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1" w:name="_GoBack"/>
      <w:bookmarkEnd w:id="1"/>
    </w:p>
    <w:sectPr>
      <w:footerReference r:id="rId6" w:type="default"/>
      <w:pgSz w:w="11906" w:h="16839"/>
      <w:pgMar w:top="1440" w:right="1800" w:bottom="1440" w:left="1800" w:header="0" w:footer="989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31"/>
      <w:jc w:val="center"/>
      <w:rPr>
        <w:rFonts w:ascii="Calibri" w:hAnsi="Calibri" w:eastAsia="Calibri" w:cs="Calibri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31"/>
      <w:jc w:val="center"/>
      <w:rPr>
        <w:rFonts w:ascii="Calibri" w:hAnsi="Calibri" w:eastAsia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A2NzYzMTRkYzdmYTgwNjg5Y2VmNmQ2OWZlZWYifQ=="/>
  </w:docVars>
  <w:rsids>
    <w:rsidRoot w:val="7D0B12DD"/>
    <w:rsid w:val="7D0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2023-07-12T02:54:00Z</dcterms:created>
  <dc:creator>zhang.</dc:creator>
  <cp:lastModifiedBy>zhang.</cp:lastModifiedBy>
  <dcterms:modified xsi:type="dcterms:W3CDTF">2023-07-12T02:55:16Z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B32CDF9773E34A008F62B8366A1ADB04_11</vt:lpwstr>
  </property>
</Properties>
</file>